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200" w:rsidRDefault="003051ED">
      <w:pPr>
        <w:tabs>
          <w:tab w:val="left" w:pos="4018"/>
          <w:tab w:val="left" w:pos="7621"/>
          <w:tab w:val="left" w:pos="8029"/>
        </w:tabs>
        <w:adjustRightInd w:val="0"/>
        <w:snapToGrid w:val="0"/>
        <w:spacing w:line="360" w:lineRule="auto"/>
        <w:rPr>
          <w:rFonts w:ascii="仿宋" w:eastAsia="仿宋" w:hAnsi="仿宋"/>
          <w:sz w:val="32"/>
          <w:szCs w:val="32"/>
        </w:rPr>
      </w:pPr>
      <w:r>
        <w:rPr>
          <w:rFonts w:ascii="仿宋" w:eastAsia="仿宋" w:hAnsi="仿宋" w:hint="eastAsia"/>
          <w:sz w:val="32"/>
          <w:szCs w:val="32"/>
        </w:rPr>
        <w:t>附件1：</w:t>
      </w:r>
    </w:p>
    <w:p w:rsidR="00466200" w:rsidRDefault="00891D50">
      <w:pPr>
        <w:tabs>
          <w:tab w:val="left" w:pos="4018"/>
          <w:tab w:val="left" w:pos="7621"/>
          <w:tab w:val="left" w:pos="8029"/>
        </w:tabs>
        <w:adjustRightInd w:val="0"/>
        <w:snapToGrid w:val="0"/>
        <w:spacing w:line="360" w:lineRule="auto"/>
        <w:ind w:firstLineChars="200" w:firstLine="720"/>
        <w:jc w:val="center"/>
        <w:rPr>
          <w:rFonts w:ascii="方正小标宋简体" w:eastAsia="方正小标宋简体" w:hAnsi="方正小标宋简体" w:cs="宋体"/>
          <w:kern w:val="28"/>
          <w:sz w:val="36"/>
          <w:szCs w:val="36"/>
        </w:rPr>
      </w:pPr>
      <w:r>
        <w:rPr>
          <w:rFonts w:ascii="方正小标宋简体" w:eastAsia="方正小标宋简体" w:hAnsi="方正小标宋简体" w:cs="宋体"/>
          <w:kern w:val="28"/>
          <w:sz w:val="36"/>
          <w:szCs w:val="36"/>
        </w:rPr>
        <w:t>2023</w:t>
      </w:r>
      <w:r w:rsidR="003051ED">
        <w:rPr>
          <w:rFonts w:ascii="方正小标宋简体" w:eastAsia="方正小标宋简体" w:hAnsi="方正小标宋简体" w:cs="宋体" w:hint="eastAsia"/>
          <w:kern w:val="28"/>
          <w:sz w:val="36"/>
          <w:szCs w:val="36"/>
        </w:rPr>
        <w:t>年闵</w:t>
      </w:r>
      <w:r w:rsidR="003051ED">
        <w:rPr>
          <w:rFonts w:ascii="方正小标宋简体" w:eastAsia="方正小标宋简体" w:hAnsi="方正小标宋简体" w:cs="宋体"/>
          <w:kern w:val="28"/>
          <w:sz w:val="36"/>
          <w:szCs w:val="36"/>
        </w:rPr>
        <w:t>行</w:t>
      </w:r>
      <w:r w:rsidR="003051ED">
        <w:rPr>
          <w:rFonts w:ascii="方正小标宋简体" w:eastAsia="方正小标宋简体" w:hAnsi="方正小标宋简体" w:cs="宋体" w:hint="eastAsia"/>
          <w:kern w:val="28"/>
          <w:sz w:val="36"/>
          <w:szCs w:val="36"/>
        </w:rPr>
        <w:t>区科协星</w:t>
      </w:r>
      <w:r w:rsidR="003051ED">
        <w:rPr>
          <w:rFonts w:ascii="方正小标宋简体" w:eastAsia="方正小标宋简体" w:hAnsi="方正小标宋简体" w:cs="宋体"/>
          <w:kern w:val="28"/>
          <w:sz w:val="36"/>
          <w:szCs w:val="36"/>
        </w:rPr>
        <w:t>级</w:t>
      </w:r>
      <w:r w:rsidR="003051ED">
        <w:rPr>
          <w:rFonts w:ascii="方正小标宋简体" w:eastAsia="方正小标宋简体" w:hAnsi="方正小标宋简体" w:cs="宋体" w:hint="eastAsia"/>
          <w:kern w:val="28"/>
          <w:sz w:val="36"/>
          <w:szCs w:val="36"/>
        </w:rPr>
        <w:t>学会评估办法</w:t>
      </w:r>
    </w:p>
    <w:p w:rsidR="00466200" w:rsidRDefault="003051ED">
      <w:pPr>
        <w:tabs>
          <w:tab w:val="left" w:pos="4018"/>
          <w:tab w:val="left" w:pos="7621"/>
          <w:tab w:val="left" w:pos="8029"/>
        </w:tabs>
        <w:adjustRightInd w:val="0"/>
        <w:snapToGrid w:val="0"/>
        <w:spacing w:line="560" w:lineRule="exact"/>
        <w:ind w:firstLineChars="200" w:firstLine="640"/>
        <w:rPr>
          <w:rFonts w:ascii="黑体" w:eastAsia="黑体" w:hAnsi="黑体" w:cs="宋体"/>
          <w:kern w:val="28"/>
          <w:sz w:val="32"/>
          <w:szCs w:val="32"/>
        </w:rPr>
      </w:pPr>
      <w:r>
        <w:rPr>
          <w:rFonts w:ascii="黑体" w:eastAsia="黑体" w:hAnsi="黑体" w:cs="宋体" w:hint="eastAsia"/>
          <w:kern w:val="28"/>
          <w:sz w:val="32"/>
          <w:szCs w:val="32"/>
        </w:rPr>
        <w:t>一、指导思想</w:t>
      </w:r>
    </w:p>
    <w:p w:rsidR="00466200" w:rsidRDefault="003051ED">
      <w:pPr>
        <w:ind w:firstLineChars="200" w:firstLine="640"/>
        <w:rPr>
          <w:rFonts w:ascii="仿宋" w:eastAsia="仿宋" w:hAnsi="仿宋"/>
          <w:sz w:val="32"/>
          <w:szCs w:val="32"/>
        </w:rPr>
      </w:pPr>
      <w:r>
        <w:rPr>
          <w:rFonts w:ascii="仿宋" w:eastAsia="仿宋" w:hAnsi="仿宋" w:hint="eastAsia"/>
          <w:sz w:val="32"/>
          <w:szCs w:val="32"/>
        </w:rPr>
        <w:t>为贯彻落实区委区府决策部署，履行科协“四服务一加强”工作职能，加快推进学会的改革和发展，逐步建立体制完善、结构合理、行为规范、法制健全的工作机制，促进</w:t>
      </w:r>
      <w:r>
        <w:rPr>
          <w:rFonts w:ascii="仿宋" w:eastAsia="仿宋" w:hAnsi="仿宋"/>
          <w:sz w:val="32"/>
          <w:szCs w:val="32"/>
        </w:rPr>
        <w:t>学会在服务科技工作者、服务创新驱动发展战略、服务公民科学素质提高、服务</w:t>
      </w:r>
      <w:r>
        <w:rPr>
          <w:rFonts w:ascii="仿宋_GB2312" w:eastAsia="仿宋_GB2312" w:hAnsi="宋体" w:cs="宋体" w:hint="eastAsia"/>
          <w:sz w:val="32"/>
          <w:szCs w:val="32"/>
        </w:rPr>
        <w:t>党和政府科学决策以及自身建设等方面，不断完善</w:t>
      </w:r>
      <w:r>
        <w:rPr>
          <w:rFonts w:ascii="仿宋_GB2312" w:eastAsia="仿宋_GB2312" w:hAnsi="宋体" w:cs="宋体"/>
          <w:sz w:val="32"/>
          <w:szCs w:val="32"/>
        </w:rPr>
        <w:t>新形势下的学会评估</w:t>
      </w:r>
      <w:r>
        <w:rPr>
          <w:rFonts w:ascii="仿宋_GB2312" w:eastAsia="仿宋_GB2312" w:hAnsi="宋体" w:cs="宋体" w:hint="eastAsia"/>
          <w:sz w:val="32"/>
          <w:szCs w:val="32"/>
        </w:rPr>
        <w:t>体系</w:t>
      </w:r>
      <w:r>
        <w:rPr>
          <w:rFonts w:ascii="仿宋_GB2312" w:eastAsia="仿宋_GB2312" w:hAnsi="宋体" w:cs="宋体"/>
          <w:sz w:val="32"/>
          <w:szCs w:val="32"/>
        </w:rPr>
        <w:t>。</w:t>
      </w:r>
    </w:p>
    <w:p w:rsidR="00466200" w:rsidRDefault="003051ED">
      <w:pPr>
        <w:tabs>
          <w:tab w:val="left" w:pos="4018"/>
          <w:tab w:val="left" w:pos="7621"/>
          <w:tab w:val="left" w:pos="8029"/>
        </w:tabs>
        <w:adjustRightInd w:val="0"/>
        <w:snapToGrid w:val="0"/>
        <w:spacing w:line="560" w:lineRule="exact"/>
        <w:ind w:firstLineChars="200" w:firstLine="640"/>
        <w:rPr>
          <w:rFonts w:ascii="黑体" w:eastAsia="黑体" w:hAnsi="黑体" w:cs="宋体"/>
          <w:kern w:val="28"/>
          <w:sz w:val="32"/>
          <w:szCs w:val="32"/>
        </w:rPr>
      </w:pPr>
      <w:r>
        <w:rPr>
          <w:rFonts w:ascii="黑体" w:eastAsia="黑体" w:hAnsi="黑体" w:cs="宋体" w:hint="eastAsia"/>
          <w:kern w:val="28"/>
          <w:sz w:val="32"/>
          <w:szCs w:val="32"/>
        </w:rPr>
        <w:t>二、评估目的</w:t>
      </w:r>
    </w:p>
    <w:p w:rsidR="00466200" w:rsidRDefault="003051ED">
      <w:pPr>
        <w:tabs>
          <w:tab w:val="left" w:pos="4018"/>
          <w:tab w:val="left" w:pos="7621"/>
          <w:tab w:val="left" w:pos="8029"/>
        </w:tabs>
        <w:adjustRightInd w:val="0"/>
        <w:snapToGrid w:val="0"/>
        <w:spacing w:line="560" w:lineRule="exact"/>
        <w:ind w:firstLineChars="200" w:firstLine="640"/>
        <w:rPr>
          <w:rFonts w:ascii="仿宋_GB2312" w:eastAsia="仿宋_GB2312" w:hAnsi="宋体" w:cs="宋体"/>
          <w:sz w:val="32"/>
          <w:szCs w:val="32"/>
        </w:rPr>
      </w:pPr>
      <w:r>
        <w:rPr>
          <w:rFonts w:ascii="仿宋" w:eastAsia="仿宋" w:hAnsi="仿宋" w:cs="宋体" w:hint="eastAsia"/>
          <w:kern w:val="28"/>
          <w:sz w:val="32"/>
          <w:szCs w:val="32"/>
        </w:rPr>
        <w:t>为激活学会创新活力，提升学会工作动力，提高学会服务能力，引导学会规范发展，实现学会管理的“科学化、制度化、规范化、现代化”，带动</w:t>
      </w:r>
      <w:r>
        <w:rPr>
          <w:rFonts w:ascii="仿宋" w:eastAsia="仿宋" w:hAnsi="仿宋" w:cs="宋体"/>
          <w:kern w:val="28"/>
          <w:sz w:val="32"/>
          <w:szCs w:val="32"/>
        </w:rPr>
        <w:t>学会综合能力提升，</w:t>
      </w:r>
      <w:r>
        <w:rPr>
          <w:rFonts w:ascii="仿宋_GB2312" w:eastAsia="仿宋_GB2312" w:hAnsi="宋体" w:cs="宋体" w:hint="eastAsia"/>
          <w:sz w:val="32"/>
          <w:szCs w:val="32"/>
        </w:rPr>
        <w:t>逐步建成一批社会信誉好、发展能力强、学术水平高、内部管理规范的优秀社会组织群体。</w:t>
      </w:r>
    </w:p>
    <w:p w:rsidR="00466200" w:rsidRDefault="003051ED">
      <w:pPr>
        <w:tabs>
          <w:tab w:val="left" w:pos="4018"/>
          <w:tab w:val="left" w:pos="7621"/>
          <w:tab w:val="left" w:pos="8029"/>
        </w:tabs>
        <w:adjustRightInd w:val="0"/>
        <w:snapToGrid w:val="0"/>
        <w:spacing w:line="560" w:lineRule="exact"/>
        <w:ind w:firstLineChars="200" w:firstLine="640"/>
        <w:rPr>
          <w:rFonts w:ascii="黑体" w:eastAsia="黑体" w:hAnsi="黑体" w:cs="宋体"/>
          <w:kern w:val="28"/>
          <w:sz w:val="32"/>
          <w:szCs w:val="32"/>
        </w:rPr>
      </w:pPr>
      <w:r>
        <w:rPr>
          <w:rFonts w:ascii="黑体" w:eastAsia="黑体" w:hAnsi="黑体" w:cs="宋体" w:hint="eastAsia"/>
          <w:kern w:val="28"/>
          <w:sz w:val="32"/>
          <w:szCs w:val="32"/>
        </w:rPr>
        <w:t>三</w:t>
      </w:r>
      <w:r>
        <w:rPr>
          <w:rFonts w:ascii="黑体" w:eastAsia="黑体" w:hAnsi="黑体" w:cs="宋体"/>
          <w:kern w:val="28"/>
          <w:sz w:val="32"/>
          <w:szCs w:val="32"/>
        </w:rPr>
        <w:t>、评估原则</w:t>
      </w:r>
    </w:p>
    <w:p w:rsidR="00466200" w:rsidRDefault="003051ED">
      <w:pPr>
        <w:tabs>
          <w:tab w:val="left" w:pos="4018"/>
          <w:tab w:val="left" w:pos="7621"/>
          <w:tab w:val="left" w:pos="8029"/>
        </w:tabs>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sz w:val="32"/>
          <w:szCs w:val="32"/>
        </w:rPr>
        <w:t>按照</w:t>
      </w:r>
      <w:r>
        <w:rPr>
          <w:rFonts w:ascii="仿宋_GB2312" w:eastAsia="仿宋_GB2312" w:hAnsi="宋体" w:cs="宋体"/>
          <w:sz w:val="32"/>
          <w:szCs w:val="32"/>
        </w:rPr>
        <w:t>“</w:t>
      </w:r>
      <w:r>
        <w:rPr>
          <w:rFonts w:ascii="仿宋_GB2312" w:eastAsia="仿宋_GB2312" w:hAnsi="宋体" w:cs="宋体" w:hint="eastAsia"/>
          <w:sz w:val="32"/>
          <w:szCs w:val="32"/>
        </w:rPr>
        <w:t>实事求是</w:t>
      </w:r>
      <w:r>
        <w:rPr>
          <w:rFonts w:ascii="仿宋_GB2312" w:eastAsia="仿宋_GB2312" w:hAnsi="宋体" w:cs="宋体"/>
          <w:sz w:val="32"/>
          <w:szCs w:val="32"/>
        </w:rPr>
        <w:t>、公平自愿</w:t>
      </w:r>
      <w:r>
        <w:rPr>
          <w:rFonts w:ascii="仿宋_GB2312" w:eastAsia="仿宋_GB2312" w:hAnsi="宋体" w:cs="宋体"/>
          <w:sz w:val="32"/>
          <w:szCs w:val="32"/>
        </w:rPr>
        <w:t>”</w:t>
      </w:r>
      <w:r>
        <w:rPr>
          <w:rFonts w:ascii="仿宋_GB2312" w:eastAsia="仿宋_GB2312" w:hAnsi="宋体" w:cs="宋体" w:hint="eastAsia"/>
          <w:sz w:val="32"/>
          <w:szCs w:val="32"/>
        </w:rPr>
        <w:t>的原则</w:t>
      </w:r>
      <w:r>
        <w:rPr>
          <w:rFonts w:ascii="仿宋_GB2312" w:eastAsia="仿宋_GB2312" w:hAnsi="宋体" w:cs="宋体"/>
          <w:sz w:val="32"/>
          <w:szCs w:val="32"/>
        </w:rPr>
        <w:t>开展评估。</w:t>
      </w:r>
    </w:p>
    <w:p w:rsidR="00466200" w:rsidRDefault="003051ED">
      <w:pPr>
        <w:tabs>
          <w:tab w:val="left" w:pos="4018"/>
          <w:tab w:val="left" w:pos="7621"/>
          <w:tab w:val="left" w:pos="8029"/>
        </w:tabs>
        <w:adjustRightInd w:val="0"/>
        <w:snapToGrid w:val="0"/>
        <w:spacing w:line="560" w:lineRule="exact"/>
        <w:ind w:firstLineChars="200" w:firstLine="640"/>
        <w:rPr>
          <w:rFonts w:ascii="黑体" w:eastAsia="黑体" w:hAnsi="黑体" w:cs="宋体"/>
          <w:kern w:val="28"/>
          <w:sz w:val="32"/>
          <w:szCs w:val="32"/>
        </w:rPr>
      </w:pPr>
      <w:r>
        <w:rPr>
          <w:rFonts w:ascii="黑体" w:eastAsia="黑体" w:hAnsi="黑体" w:cs="宋体" w:hint="eastAsia"/>
          <w:kern w:val="28"/>
          <w:sz w:val="32"/>
          <w:szCs w:val="32"/>
        </w:rPr>
        <w:t>四、评估对象</w:t>
      </w:r>
      <w:bookmarkStart w:id="0" w:name="_GoBack"/>
      <w:bookmarkEnd w:id="0"/>
    </w:p>
    <w:p w:rsidR="00466200" w:rsidRDefault="003051ED">
      <w:pPr>
        <w:tabs>
          <w:tab w:val="left" w:pos="4018"/>
          <w:tab w:val="left" w:pos="7621"/>
          <w:tab w:val="left" w:pos="8029"/>
        </w:tabs>
        <w:adjustRightInd w:val="0"/>
        <w:snapToGrid w:val="0"/>
        <w:spacing w:line="560" w:lineRule="exact"/>
        <w:ind w:firstLineChars="200" w:firstLine="640"/>
        <w:rPr>
          <w:rFonts w:ascii="仿宋" w:eastAsia="仿宋" w:hAnsi="仿宋" w:cs="宋体"/>
          <w:kern w:val="28"/>
          <w:sz w:val="32"/>
          <w:szCs w:val="32"/>
        </w:rPr>
      </w:pPr>
      <w:r>
        <w:rPr>
          <w:rFonts w:ascii="仿宋" w:eastAsia="仿宋" w:hAnsi="仿宋" w:cs="宋体" w:hint="eastAsia"/>
          <w:kern w:val="28"/>
          <w:sz w:val="32"/>
          <w:szCs w:val="32"/>
        </w:rPr>
        <w:t>由</w:t>
      </w:r>
      <w:r>
        <w:rPr>
          <w:rFonts w:ascii="仿宋" w:eastAsia="仿宋" w:hAnsi="仿宋" w:cs="宋体"/>
          <w:kern w:val="28"/>
          <w:sz w:val="32"/>
          <w:szCs w:val="32"/>
        </w:rPr>
        <w:t>闵行区科协</w:t>
      </w:r>
      <w:r>
        <w:rPr>
          <w:rFonts w:ascii="仿宋" w:eastAsia="仿宋" w:hAnsi="仿宋" w:cs="宋体" w:hint="eastAsia"/>
          <w:kern w:val="28"/>
          <w:sz w:val="32"/>
          <w:szCs w:val="32"/>
        </w:rPr>
        <w:t>业务</w:t>
      </w:r>
      <w:r>
        <w:rPr>
          <w:rFonts w:ascii="仿宋" w:eastAsia="仿宋" w:hAnsi="仿宋" w:cs="宋体"/>
          <w:kern w:val="28"/>
          <w:sz w:val="32"/>
          <w:szCs w:val="32"/>
        </w:rPr>
        <w:t>主管满一年以上的具有独立法人资质的科技类社会组织</w:t>
      </w:r>
      <w:r>
        <w:rPr>
          <w:rFonts w:ascii="仿宋" w:eastAsia="仿宋" w:hAnsi="仿宋" w:cs="宋体" w:hint="eastAsia"/>
          <w:kern w:val="28"/>
          <w:sz w:val="32"/>
          <w:szCs w:val="32"/>
        </w:rPr>
        <w:t>。凡</w:t>
      </w:r>
      <w:r>
        <w:rPr>
          <w:rFonts w:ascii="仿宋" w:eastAsia="仿宋" w:hAnsi="仿宋" w:cs="宋体"/>
          <w:kern w:val="28"/>
          <w:sz w:val="32"/>
          <w:szCs w:val="32"/>
        </w:rPr>
        <w:t>符合条件的单位，可结合自身情况自愿申报</w:t>
      </w:r>
      <w:r>
        <w:rPr>
          <w:rFonts w:ascii="仿宋" w:eastAsia="仿宋" w:hAnsi="仿宋" w:cs="宋体" w:hint="eastAsia"/>
          <w:kern w:val="28"/>
          <w:sz w:val="32"/>
          <w:szCs w:val="32"/>
        </w:rPr>
        <w:t>。</w:t>
      </w:r>
    </w:p>
    <w:p w:rsidR="00466200" w:rsidRDefault="003051ED">
      <w:pPr>
        <w:tabs>
          <w:tab w:val="left" w:pos="4018"/>
          <w:tab w:val="left" w:pos="7621"/>
          <w:tab w:val="left" w:pos="8029"/>
        </w:tabs>
        <w:adjustRightInd w:val="0"/>
        <w:snapToGrid w:val="0"/>
        <w:spacing w:line="560" w:lineRule="exact"/>
        <w:ind w:firstLineChars="200" w:firstLine="640"/>
        <w:rPr>
          <w:rFonts w:ascii="黑体" w:eastAsia="黑体" w:hAnsi="黑体" w:cs="宋体"/>
          <w:kern w:val="28"/>
          <w:sz w:val="32"/>
          <w:szCs w:val="32"/>
        </w:rPr>
      </w:pPr>
      <w:r>
        <w:rPr>
          <w:rFonts w:ascii="黑体" w:eastAsia="黑体" w:hAnsi="黑体" w:cs="宋体" w:hint="eastAsia"/>
          <w:kern w:val="28"/>
          <w:sz w:val="32"/>
          <w:szCs w:val="32"/>
        </w:rPr>
        <w:t>五</w:t>
      </w:r>
      <w:r>
        <w:rPr>
          <w:rFonts w:ascii="黑体" w:eastAsia="黑体" w:hAnsi="黑体" w:cs="宋体"/>
          <w:kern w:val="28"/>
          <w:sz w:val="32"/>
          <w:szCs w:val="32"/>
        </w:rPr>
        <w:t>、参评条件</w:t>
      </w:r>
    </w:p>
    <w:p w:rsidR="00466200" w:rsidRDefault="003051ED">
      <w:pPr>
        <w:snapToGrid w:val="0"/>
        <w:spacing w:line="560" w:lineRule="exact"/>
        <w:ind w:firstLine="555"/>
        <w:rPr>
          <w:rFonts w:ascii="仿宋_GB2312" w:eastAsia="仿宋_GB2312"/>
          <w:sz w:val="32"/>
          <w:szCs w:val="32"/>
        </w:rPr>
      </w:pPr>
      <w:r>
        <w:rPr>
          <w:rFonts w:ascii="仿宋_GB2312" w:eastAsia="仿宋_GB2312" w:hAnsi="宋体" w:cs="宋体" w:hint="eastAsia"/>
          <w:sz w:val="32"/>
          <w:szCs w:val="32"/>
        </w:rPr>
        <w:t>（一）执行党的路线、方针、政策，学会工作发挥党的</w:t>
      </w:r>
      <w:r>
        <w:rPr>
          <w:rFonts w:ascii="仿宋_GB2312" w:eastAsia="仿宋_GB2312" w:hAnsi="宋体" w:cs="宋体" w:hint="eastAsia"/>
          <w:sz w:val="32"/>
          <w:szCs w:val="32"/>
        </w:rPr>
        <w:lastRenderedPageBreak/>
        <w:t>政治核心和引领作用。</w:t>
      </w:r>
    </w:p>
    <w:p w:rsidR="00466200" w:rsidRDefault="003051ED">
      <w:pPr>
        <w:snapToGrid w:val="0"/>
        <w:spacing w:line="560" w:lineRule="exact"/>
        <w:ind w:firstLine="555"/>
        <w:rPr>
          <w:rFonts w:ascii="仿宋_GB2312" w:eastAsia="仿宋_GB2312"/>
          <w:sz w:val="32"/>
          <w:szCs w:val="32"/>
        </w:rPr>
      </w:pPr>
      <w:r>
        <w:rPr>
          <w:rFonts w:ascii="仿宋_GB2312" w:eastAsia="仿宋_GB2312" w:hAnsi="宋体" w:cs="宋体" w:hint="eastAsia"/>
          <w:sz w:val="32"/>
          <w:szCs w:val="32"/>
        </w:rPr>
        <w:t>（二）遵守各项法律法规，组织管理规范，内控制度健全，工作运行正常。</w:t>
      </w:r>
    </w:p>
    <w:p w:rsidR="00466200" w:rsidRDefault="003051ED">
      <w:pPr>
        <w:snapToGrid w:val="0"/>
        <w:spacing w:line="560" w:lineRule="exact"/>
        <w:ind w:firstLine="555"/>
        <w:rPr>
          <w:rFonts w:ascii="仿宋_GB2312" w:eastAsia="仿宋_GB2312"/>
          <w:sz w:val="32"/>
          <w:szCs w:val="32"/>
        </w:rPr>
      </w:pPr>
      <w:r>
        <w:rPr>
          <w:rFonts w:ascii="仿宋_GB2312" w:eastAsia="仿宋_GB2312" w:hAnsi="宋体" w:cs="宋体" w:hint="eastAsia"/>
          <w:sz w:val="32"/>
          <w:szCs w:val="32"/>
        </w:rPr>
        <w:t>（三）遵守区科协实施《中国科学技术协会章程》细则，按规定完成区科协委托和交办的各项工作。</w:t>
      </w:r>
    </w:p>
    <w:p w:rsidR="00466200" w:rsidRDefault="003051ED">
      <w:pPr>
        <w:tabs>
          <w:tab w:val="left" w:pos="4018"/>
          <w:tab w:val="left" w:pos="7621"/>
          <w:tab w:val="left" w:pos="8029"/>
        </w:tabs>
        <w:adjustRightInd w:val="0"/>
        <w:snapToGrid w:val="0"/>
        <w:spacing w:line="560" w:lineRule="exact"/>
        <w:ind w:firstLineChars="200" w:firstLine="640"/>
        <w:rPr>
          <w:rFonts w:ascii="黑体" w:eastAsia="黑体" w:hAnsi="黑体" w:cs="宋体"/>
          <w:kern w:val="28"/>
          <w:sz w:val="32"/>
          <w:szCs w:val="32"/>
        </w:rPr>
      </w:pPr>
      <w:r>
        <w:rPr>
          <w:rFonts w:ascii="黑体" w:eastAsia="黑体" w:hAnsi="黑体" w:cs="宋体" w:hint="eastAsia"/>
          <w:kern w:val="28"/>
          <w:sz w:val="32"/>
          <w:szCs w:val="32"/>
        </w:rPr>
        <w:t>六</w:t>
      </w:r>
      <w:r>
        <w:rPr>
          <w:rFonts w:ascii="黑体" w:eastAsia="黑体" w:hAnsi="黑体" w:cs="宋体"/>
          <w:kern w:val="28"/>
          <w:sz w:val="32"/>
          <w:szCs w:val="32"/>
        </w:rPr>
        <w:t>、</w:t>
      </w:r>
      <w:r>
        <w:rPr>
          <w:rFonts w:ascii="黑体" w:eastAsia="黑体" w:hAnsi="黑体" w:cs="宋体" w:hint="eastAsia"/>
          <w:kern w:val="28"/>
          <w:sz w:val="32"/>
          <w:szCs w:val="32"/>
        </w:rPr>
        <w:t>评估内容和标准</w:t>
      </w:r>
    </w:p>
    <w:p w:rsidR="00466200" w:rsidRDefault="003051ED">
      <w:pPr>
        <w:tabs>
          <w:tab w:val="left" w:pos="4018"/>
          <w:tab w:val="left" w:pos="7621"/>
          <w:tab w:val="left" w:pos="8029"/>
        </w:tabs>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评估采取</w:t>
      </w:r>
      <w:r>
        <w:rPr>
          <w:rFonts w:ascii="仿宋_GB2312" w:eastAsia="仿宋_GB2312" w:hAnsi="宋体" w:cs="宋体"/>
          <w:sz w:val="32"/>
          <w:szCs w:val="32"/>
        </w:rPr>
        <w:t>计分</w:t>
      </w:r>
      <w:r>
        <w:rPr>
          <w:rFonts w:ascii="仿宋_GB2312" w:eastAsia="仿宋_GB2312" w:hAnsi="宋体" w:cs="宋体" w:hint="eastAsia"/>
          <w:sz w:val="32"/>
          <w:szCs w:val="32"/>
        </w:rPr>
        <w:t>制，</w:t>
      </w:r>
      <w:r>
        <w:rPr>
          <w:rFonts w:ascii="仿宋_GB2312" w:eastAsia="仿宋_GB2312" w:hAnsi="宋体" w:cs="宋体"/>
          <w:sz w:val="32"/>
          <w:szCs w:val="32"/>
        </w:rPr>
        <w:t>基本分值100分，附加分</w:t>
      </w:r>
      <w:r>
        <w:rPr>
          <w:rFonts w:ascii="仿宋_GB2312" w:eastAsia="仿宋_GB2312" w:hAnsi="宋体" w:cs="宋体" w:hint="eastAsia"/>
          <w:sz w:val="32"/>
          <w:szCs w:val="32"/>
        </w:rPr>
        <w:t>值20分，</w:t>
      </w:r>
      <w:r>
        <w:rPr>
          <w:rFonts w:ascii="仿宋_GB2312" w:eastAsia="仿宋_GB2312" w:hAnsi="宋体" w:cs="宋体"/>
          <w:sz w:val="32"/>
          <w:szCs w:val="32"/>
        </w:rPr>
        <w:t>共计</w:t>
      </w:r>
      <w:r>
        <w:rPr>
          <w:rFonts w:ascii="仿宋_GB2312" w:eastAsia="仿宋_GB2312" w:hAnsi="宋体" w:cs="宋体" w:hint="eastAsia"/>
          <w:sz w:val="32"/>
          <w:szCs w:val="32"/>
        </w:rPr>
        <w:t>120分</w:t>
      </w:r>
      <w:r>
        <w:rPr>
          <w:rFonts w:ascii="仿宋_GB2312" w:eastAsia="仿宋_GB2312" w:hAnsi="宋体" w:cs="宋体"/>
          <w:sz w:val="32"/>
          <w:szCs w:val="32"/>
        </w:rPr>
        <w:t>。</w:t>
      </w:r>
      <w:r>
        <w:rPr>
          <w:rFonts w:ascii="仿宋_GB2312" w:eastAsia="仿宋_GB2312" w:hAnsi="宋体" w:cs="宋体" w:hint="eastAsia"/>
          <w:sz w:val="32"/>
          <w:szCs w:val="32"/>
        </w:rPr>
        <w:t>其中</w:t>
      </w:r>
      <w:r>
        <w:rPr>
          <w:rFonts w:ascii="仿宋_GB2312" w:eastAsia="仿宋_GB2312" w:hAnsi="宋体" w:cs="宋体"/>
          <w:sz w:val="32"/>
          <w:szCs w:val="32"/>
        </w:rPr>
        <w:t>：</w:t>
      </w:r>
    </w:p>
    <w:p w:rsidR="00466200" w:rsidRDefault="003051ED">
      <w:pPr>
        <w:tabs>
          <w:tab w:val="left" w:pos="4018"/>
          <w:tab w:val="left" w:pos="7621"/>
          <w:tab w:val="left" w:pos="8029"/>
        </w:tabs>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1.基本分评估内容包括工作保障、活动能力、社会评价、发展能力四个方面，共十二项指标，二十九条具体内容组成。</w:t>
      </w:r>
    </w:p>
    <w:p w:rsidR="00466200" w:rsidRDefault="003051ED">
      <w:pPr>
        <w:tabs>
          <w:tab w:val="left" w:pos="4018"/>
          <w:tab w:val="left" w:pos="7621"/>
          <w:tab w:val="left" w:pos="8029"/>
        </w:tabs>
        <w:adjustRightInd w:val="0"/>
        <w:snapToGrid w:val="0"/>
        <w:spacing w:line="560" w:lineRule="exact"/>
        <w:ind w:firstLineChars="200" w:firstLine="640"/>
        <w:rPr>
          <w:rFonts w:ascii="仿宋" w:eastAsia="仿宋" w:hAnsi="仿宋" w:cs="宋体"/>
          <w:kern w:val="28"/>
          <w:sz w:val="32"/>
          <w:szCs w:val="32"/>
          <w:u w:val="single"/>
        </w:rPr>
      </w:pPr>
      <w:r>
        <w:rPr>
          <w:rFonts w:ascii="仿宋" w:eastAsia="仿宋" w:hAnsi="仿宋" w:cs="宋体" w:hint="eastAsia"/>
          <w:kern w:val="28"/>
          <w:sz w:val="32"/>
          <w:szCs w:val="32"/>
        </w:rPr>
        <w:t>2.附加分</w:t>
      </w:r>
      <w:r>
        <w:rPr>
          <w:rFonts w:ascii="仿宋" w:eastAsia="仿宋" w:hAnsi="仿宋" w:cs="宋体"/>
          <w:kern w:val="28"/>
          <w:sz w:val="32"/>
          <w:szCs w:val="32"/>
        </w:rPr>
        <w:t>评估内容包括推进科技创新服务和承办科协活动情况</w:t>
      </w:r>
      <w:r>
        <w:rPr>
          <w:rFonts w:ascii="仿宋" w:eastAsia="仿宋" w:hAnsi="仿宋" w:cs="宋体" w:hint="eastAsia"/>
          <w:kern w:val="28"/>
          <w:sz w:val="32"/>
          <w:szCs w:val="32"/>
        </w:rPr>
        <w:t>两个</w:t>
      </w:r>
      <w:r>
        <w:rPr>
          <w:rFonts w:ascii="仿宋" w:eastAsia="仿宋" w:hAnsi="仿宋" w:cs="宋体"/>
          <w:kern w:val="28"/>
          <w:sz w:val="32"/>
          <w:szCs w:val="32"/>
        </w:rPr>
        <w:t>方面</w:t>
      </w:r>
      <w:r>
        <w:rPr>
          <w:rFonts w:ascii="仿宋" w:eastAsia="仿宋" w:hAnsi="仿宋" w:cs="宋体" w:hint="eastAsia"/>
          <w:kern w:val="28"/>
          <w:sz w:val="32"/>
          <w:szCs w:val="32"/>
        </w:rPr>
        <w:t>，</w:t>
      </w:r>
      <w:r>
        <w:rPr>
          <w:rFonts w:ascii="仿宋" w:eastAsia="仿宋" w:hAnsi="仿宋" w:cs="宋体"/>
          <w:kern w:val="28"/>
          <w:sz w:val="32"/>
          <w:szCs w:val="32"/>
        </w:rPr>
        <w:t>共两项指标，</w:t>
      </w:r>
      <w:r>
        <w:rPr>
          <w:rFonts w:ascii="仿宋" w:eastAsia="仿宋" w:hAnsi="仿宋" w:cs="宋体" w:hint="eastAsia"/>
          <w:kern w:val="28"/>
          <w:sz w:val="32"/>
          <w:szCs w:val="32"/>
        </w:rPr>
        <w:t>四</w:t>
      </w:r>
      <w:r>
        <w:rPr>
          <w:rFonts w:ascii="仿宋" w:eastAsia="仿宋" w:hAnsi="仿宋" w:cs="宋体"/>
          <w:kern w:val="28"/>
          <w:sz w:val="32"/>
          <w:szCs w:val="32"/>
        </w:rPr>
        <w:t>条具体内容组成。</w:t>
      </w:r>
    </w:p>
    <w:p w:rsidR="00466200" w:rsidRDefault="003051ED">
      <w:pPr>
        <w:tabs>
          <w:tab w:val="left" w:pos="4018"/>
          <w:tab w:val="left" w:pos="7621"/>
          <w:tab w:val="left" w:pos="8029"/>
        </w:tabs>
        <w:adjustRightInd w:val="0"/>
        <w:snapToGrid w:val="0"/>
        <w:spacing w:line="560" w:lineRule="exact"/>
        <w:ind w:firstLineChars="200" w:firstLine="640"/>
        <w:rPr>
          <w:rFonts w:ascii="黑体" w:eastAsia="黑体" w:hAnsi="黑体" w:cs="宋体"/>
          <w:kern w:val="28"/>
          <w:sz w:val="32"/>
          <w:szCs w:val="32"/>
        </w:rPr>
      </w:pPr>
      <w:r>
        <w:rPr>
          <w:rFonts w:ascii="黑体" w:eastAsia="黑体" w:hAnsi="黑体" w:cs="宋体" w:hint="eastAsia"/>
          <w:kern w:val="28"/>
          <w:sz w:val="32"/>
          <w:szCs w:val="32"/>
        </w:rPr>
        <w:t>七、星</w:t>
      </w:r>
      <w:r>
        <w:rPr>
          <w:rFonts w:ascii="黑体" w:eastAsia="黑体" w:hAnsi="黑体" w:cs="宋体"/>
          <w:kern w:val="28"/>
          <w:sz w:val="32"/>
          <w:szCs w:val="32"/>
        </w:rPr>
        <w:t>级学会设置</w:t>
      </w:r>
    </w:p>
    <w:p w:rsidR="00466200" w:rsidRDefault="003051ED">
      <w:pPr>
        <w:tabs>
          <w:tab w:val="left" w:pos="4018"/>
          <w:tab w:val="left" w:pos="7621"/>
          <w:tab w:val="left" w:pos="8029"/>
        </w:tabs>
        <w:adjustRightInd w:val="0"/>
        <w:snapToGrid w:val="0"/>
        <w:spacing w:line="560" w:lineRule="exact"/>
        <w:ind w:firstLineChars="200" w:firstLine="640"/>
        <w:rPr>
          <w:rFonts w:ascii="仿宋" w:eastAsia="仿宋" w:hAnsi="仿宋" w:cs="宋体"/>
          <w:kern w:val="28"/>
          <w:sz w:val="32"/>
          <w:szCs w:val="32"/>
        </w:rPr>
      </w:pPr>
      <w:r>
        <w:rPr>
          <w:rFonts w:ascii="仿宋" w:eastAsia="仿宋" w:hAnsi="仿宋" w:cs="宋体" w:hint="eastAsia"/>
          <w:kern w:val="28"/>
          <w:sz w:val="32"/>
          <w:szCs w:val="32"/>
        </w:rPr>
        <w:t>星级</w:t>
      </w:r>
      <w:r>
        <w:rPr>
          <w:rFonts w:ascii="仿宋" w:eastAsia="仿宋" w:hAnsi="仿宋" w:cs="宋体"/>
          <w:kern w:val="28"/>
          <w:sz w:val="32"/>
          <w:szCs w:val="32"/>
        </w:rPr>
        <w:t>学会</w:t>
      </w:r>
      <w:r>
        <w:rPr>
          <w:rFonts w:ascii="仿宋" w:eastAsia="仿宋" w:hAnsi="仿宋" w:cs="宋体" w:hint="eastAsia"/>
          <w:kern w:val="28"/>
          <w:sz w:val="32"/>
          <w:szCs w:val="32"/>
        </w:rPr>
        <w:t>评</w:t>
      </w:r>
      <w:r>
        <w:rPr>
          <w:rFonts w:ascii="仿宋" w:eastAsia="仿宋" w:hAnsi="仿宋" w:cs="宋体"/>
          <w:kern w:val="28"/>
          <w:sz w:val="32"/>
          <w:szCs w:val="32"/>
        </w:rPr>
        <w:t>估设置三个</w:t>
      </w:r>
      <w:r>
        <w:rPr>
          <w:rFonts w:ascii="仿宋" w:eastAsia="仿宋" w:hAnsi="仿宋" w:cs="宋体" w:hint="eastAsia"/>
          <w:kern w:val="28"/>
          <w:sz w:val="32"/>
          <w:szCs w:val="32"/>
        </w:rPr>
        <w:t>等</w:t>
      </w:r>
      <w:r>
        <w:rPr>
          <w:rFonts w:ascii="仿宋" w:eastAsia="仿宋" w:hAnsi="仿宋" w:cs="宋体"/>
          <w:kern w:val="28"/>
          <w:sz w:val="32"/>
          <w:szCs w:val="32"/>
        </w:rPr>
        <w:t>级</w:t>
      </w:r>
      <w:r>
        <w:rPr>
          <w:rFonts w:ascii="仿宋" w:eastAsia="仿宋" w:hAnsi="仿宋" w:cs="宋体" w:hint="eastAsia"/>
          <w:kern w:val="28"/>
          <w:sz w:val="32"/>
          <w:szCs w:val="32"/>
        </w:rPr>
        <w:t>。按</w:t>
      </w:r>
      <w:r>
        <w:rPr>
          <w:rFonts w:ascii="仿宋" w:eastAsia="仿宋" w:hAnsi="仿宋" w:cs="宋体"/>
          <w:kern w:val="28"/>
          <w:sz w:val="32"/>
          <w:szCs w:val="32"/>
        </w:rPr>
        <w:t>照</w:t>
      </w:r>
      <w:r>
        <w:rPr>
          <w:rFonts w:ascii="仿宋" w:eastAsia="仿宋" w:hAnsi="仿宋" w:cs="宋体" w:hint="eastAsia"/>
          <w:kern w:val="28"/>
          <w:sz w:val="32"/>
          <w:szCs w:val="32"/>
        </w:rPr>
        <w:t>《</w:t>
      </w:r>
      <w:r w:rsidR="00891D50">
        <w:rPr>
          <w:rFonts w:ascii="仿宋" w:eastAsia="仿宋" w:hAnsi="仿宋"/>
          <w:sz w:val="32"/>
          <w:szCs w:val="32"/>
        </w:rPr>
        <w:t>2023</w:t>
      </w:r>
      <w:r>
        <w:rPr>
          <w:rFonts w:ascii="仿宋" w:eastAsia="仿宋" w:hAnsi="仿宋" w:hint="eastAsia"/>
          <w:sz w:val="32"/>
          <w:szCs w:val="32"/>
        </w:rPr>
        <w:t>年</w:t>
      </w:r>
      <w:r>
        <w:rPr>
          <w:rFonts w:ascii="仿宋" w:eastAsia="仿宋" w:hAnsi="仿宋"/>
          <w:sz w:val="32"/>
          <w:szCs w:val="32"/>
        </w:rPr>
        <w:t>闵行区科协星级学会评估标准</w:t>
      </w:r>
      <w:r>
        <w:rPr>
          <w:rFonts w:ascii="仿宋" w:eastAsia="仿宋" w:hAnsi="仿宋" w:cs="宋体" w:hint="eastAsia"/>
          <w:kern w:val="28"/>
          <w:sz w:val="32"/>
          <w:szCs w:val="32"/>
        </w:rPr>
        <w:t>》对</w:t>
      </w:r>
      <w:r>
        <w:rPr>
          <w:rFonts w:ascii="仿宋" w:eastAsia="仿宋" w:hAnsi="仿宋" w:cs="宋体"/>
          <w:kern w:val="28"/>
          <w:sz w:val="32"/>
          <w:szCs w:val="32"/>
        </w:rPr>
        <w:t>学会进行评估</w:t>
      </w:r>
      <w:r>
        <w:rPr>
          <w:rFonts w:ascii="仿宋" w:eastAsia="仿宋" w:hAnsi="仿宋" w:cs="宋体" w:hint="eastAsia"/>
          <w:kern w:val="28"/>
          <w:sz w:val="32"/>
          <w:szCs w:val="32"/>
        </w:rPr>
        <w:t>，</w:t>
      </w:r>
      <w:r>
        <w:rPr>
          <w:rFonts w:ascii="仿宋" w:eastAsia="仿宋" w:hAnsi="仿宋" w:cs="宋体"/>
          <w:kern w:val="28"/>
          <w:sz w:val="32"/>
          <w:szCs w:val="32"/>
        </w:rPr>
        <w:t>按照</w:t>
      </w:r>
      <w:r>
        <w:rPr>
          <w:rFonts w:ascii="仿宋" w:eastAsia="仿宋" w:hAnsi="仿宋" w:cs="宋体" w:hint="eastAsia"/>
          <w:kern w:val="28"/>
          <w:sz w:val="32"/>
          <w:szCs w:val="32"/>
        </w:rPr>
        <w:t>基本</w:t>
      </w:r>
      <w:r>
        <w:rPr>
          <w:rFonts w:ascii="仿宋" w:eastAsia="仿宋" w:hAnsi="仿宋" w:cs="宋体"/>
          <w:kern w:val="28"/>
          <w:sz w:val="32"/>
          <w:szCs w:val="32"/>
        </w:rPr>
        <w:t>分值</w:t>
      </w:r>
      <w:r>
        <w:rPr>
          <w:rFonts w:ascii="仿宋" w:eastAsia="仿宋" w:hAnsi="仿宋" w:cs="宋体" w:hint="eastAsia"/>
          <w:kern w:val="28"/>
          <w:sz w:val="32"/>
          <w:szCs w:val="32"/>
        </w:rPr>
        <w:t>加</w:t>
      </w:r>
      <w:r>
        <w:rPr>
          <w:rFonts w:ascii="仿宋" w:eastAsia="仿宋" w:hAnsi="仿宋" w:cs="宋体"/>
          <w:kern w:val="28"/>
          <w:sz w:val="32"/>
          <w:szCs w:val="32"/>
        </w:rPr>
        <w:t>附加分值</w:t>
      </w:r>
      <w:r>
        <w:rPr>
          <w:rFonts w:ascii="仿宋" w:eastAsia="仿宋" w:hAnsi="仿宋" w:cs="宋体" w:hint="eastAsia"/>
          <w:kern w:val="28"/>
          <w:sz w:val="32"/>
          <w:szCs w:val="32"/>
        </w:rPr>
        <w:t>从高</w:t>
      </w:r>
      <w:r>
        <w:rPr>
          <w:rFonts w:ascii="仿宋" w:eastAsia="仿宋" w:hAnsi="仿宋" w:cs="宋体"/>
          <w:kern w:val="28"/>
          <w:sz w:val="32"/>
          <w:szCs w:val="32"/>
        </w:rPr>
        <w:t>到低的顺序，评出三星级、二星级</w:t>
      </w:r>
      <w:r>
        <w:rPr>
          <w:rFonts w:ascii="仿宋" w:eastAsia="仿宋" w:hAnsi="仿宋" w:cs="宋体" w:hint="eastAsia"/>
          <w:kern w:val="28"/>
          <w:sz w:val="32"/>
          <w:szCs w:val="32"/>
        </w:rPr>
        <w:t>、</w:t>
      </w:r>
      <w:r>
        <w:rPr>
          <w:rFonts w:ascii="仿宋" w:eastAsia="仿宋" w:hAnsi="仿宋" w:cs="宋体"/>
          <w:kern w:val="28"/>
          <w:sz w:val="32"/>
          <w:szCs w:val="32"/>
        </w:rPr>
        <w:t>一星级学会</w:t>
      </w:r>
      <w:r>
        <w:rPr>
          <w:rFonts w:ascii="仿宋" w:eastAsia="仿宋" w:hAnsi="仿宋" w:cs="宋体" w:hint="eastAsia"/>
          <w:kern w:val="28"/>
          <w:sz w:val="32"/>
          <w:szCs w:val="32"/>
        </w:rPr>
        <w:t>各</w:t>
      </w:r>
      <w:r>
        <w:rPr>
          <w:rFonts w:ascii="仿宋" w:eastAsia="仿宋" w:hAnsi="仿宋" w:cs="宋体"/>
          <w:kern w:val="28"/>
          <w:sz w:val="32"/>
          <w:szCs w:val="32"/>
        </w:rPr>
        <w:t>若干家。</w:t>
      </w:r>
    </w:p>
    <w:p w:rsidR="00466200" w:rsidRDefault="003051ED">
      <w:pPr>
        <w:tabs>
          <w:tab w:val="left" w:pos="4018"/>
          <w:tab w:val="left" w:pos="7621"/>
          <w:tab w:val="left" w:pos="8029"/>
        </w:tabs>
        <w:adjustRightInd w:val="0"/>
        <w:snapToGrid w:val="0"/>
        <w:spacing w:line="560" w:lineRule="exact"/>
        <w:ind w:firstLineChars="200" w:firstLine="640"/>
        <w:rPr>
          <w:rFonts w:ascii="黑体" w:eastAsia="黑体" w:hAnsi="黑体" w:cs="宋体"/>
          <w:kern w:val="28"/>
          <w:sz w:val="32"/>
          <w:szCs w:val="32"/>
        </w:rPr>
      </w:pPr>
      <w:r>
        <w:rPr>
          <w:rFonts w:ascii="黑体" w:eastAsia="黑体" w:hAnsi="黑体" w:cs="宋体" w:hint="eastAsia"/>
          <w:kern w:val="28"/>
          <w:sz w:val="32"/>
          <w:szCs w:val="32"/>
        </w:rPr>
        <w:t>八、评估程序</w:t>
      </w:r>
    </w:p>
    <w:p w:rsidR="00466200" w:rsidRDefault="003051ED">
      <w:pPr>
        <w:spacing w:line="560" w:lineRule="exact"/>
        <w:ind w:firstLineChars="200" w:firstLine="640"/>
        <w:rPr>
          <w:rFonts w:ascii="仿宋" w:eastAsia="仿宋" w:hAnsi="仿宋"/>
          <w:sz w:val="32"/>
          <w:szCs w:val="32"/>
        </w:rPr>
      </w:pPr>
      <w:r>
        <w:rPr>
          <w:rFonts w:ascii="仿宋" w:eastAsia="仿宋" w:hAnsi="仿宋" w:hint="eastAsia"/>
          <w:sz w:val="32"/>
          <w:szCs w:val="32"/>
        </w:rPr>
        <w:t>区科协负责该项工作的组织领导，区科协学会学术部负责具体实施。</w:t>
      </w:r>
    </w:p>
    <w:p w:rsidR="00466200" w:rsidRDefault="003051ED">
      <w:pPr>
        <w:spacing w:line="560" w:lineRule="exact"/>
        <w:ind w:firstLineChars="200" w:firstLine="640"/>
        <w:rPr>
          <w:rFonts w:ascii="仿宋" w:eastAsia="仿宋" w:hAnsi="仿宋"/>
          <w:sz w:val="32"/>
          <w:szCs w:val="32"/>
        </w:rPr>
      </w:pPr>
      <w:r>
        <w:rPr>
          <w:rFonts w:ascii="黑体" w:eastAsia="黑体" w:hAnsi="黑体" w:hint="eastAsia"/>
          <w:sz w:val="32"/>
          <w:szCs w:val="32"/>
        </w:rPr>
        <w:t>（一）申报</w:t>
      </w:r>
      <w:r>
        <w:rPr>
          <w:rFonts w:ascii="仿宋" w:eastAsia="仿宋" w:hAnsi="仿宋" w:hint="eastAsia"/>
          <w:sz w:val="32"/>
          <w:szCs w:val="32"/>
        </w:rPr>
        <w:t>：区科协所属学会根据《星级学会申报通知》要求进行申报。</w:t>
      </w:r>
    </w:p>
    <w:p w:rsidR="00466200" w:rsidRDefault="003051ED">
      <w:pPr>
        <w:spacing w:line="560" w:lineRule="exact"/>
        <w:ind w:firstLineChars="200" w:firstLine="640"/>
        <w:rPr>
          <w:rFonts w:ascii="仿宋" w:eastAsia="仿宋" w:hAnsi="仿宋" w:cs="宋体"/>
          <w:kern w:val="28"/>
          <w:sz w:val="32"/>
          <w:szCs w:val="32"/>
        </w:rPr>
      </w:pPr>
      <w:r>
        <w:rPr>
          <w:rFonts w:ascii="黑体" w:eastAsia="黑体" w:hAnsi="黑体" w:hint="eastAsia"/>
          <w:sz w:val="32"/>
          <w:szCs w:val="32"/>
        </w:rPr>
        <w:t>（二）评估：</w:t>
      </w:r>
      <w:r>
        <w:rPr>
          <w:rFonts w:ascii="仿宋" w:eastAsia="仿宋" w:hAnsi="仿宋" w:hint="eastAsia"/>
          <w:sz w:val="32"/>
          <w:szCs w:val="32"/>
        </w:rPr>
        <w:t>区科协组织有关专家</w:t>
      </w:r>
      <w:r>
        <w:rPr>
          <w:rFonts w:ascii="仿宋" w:eastAsia="仿宋" w:hAnsi="仿宋" w:cs="宋体" w:hint="eastAsia"/>
          <w:kern w:val="28"/>
          <w:sz w:val="32"/>
          <w:szCs w:val="32"/>
        </w:rPr>
        <w:t>按</w:t>
      </w:r>
      <w:r>
        <w:rPr>
          <w:rFonts w:ascii="仿宋" w:eastAsia="仿宋" w:hAnsi="仿宋" w:cs="宋体"/>
          <w:kern w:val="28"/>
          <w:sz w:val="32"/>
          <w:szCs w:val="32"/>
        </w:rPr>
        <w:t>照</w:t>
      </w:r>
      <w:r>
        <w:rPr>
          <w:rFonts w:ascii="仿宋" w:eastAsia="仿宋" w:hAnsi="仿宋" w:cs="宋体" w:hint="eastAsia"/>
          <w:kern w:val="28"/>
          <w:sz w:val="32"/>
          <w:szCs w:val="32"/>
        </w:rPr>
        <w:t>《</w:t>
      </w:r>
      <w:r w:rsidR="00891D50">
        <w:rPr>
          <w:rFonts w:ascii="仿宋" w:eastAsia="仿宋" w:hAnsi="仿宋"/>
          <w:sz w:val="32"/>
          <w:szCs w:val="32"/>
        </w:rPr>
        <w:t>2023</w:t>
      </w:r>
      <w:r>
        <w:rPr>
          <w:rFonts w:ascii="仿宋" w:eastAsia="仿宋" w:hAnsi="仿宋" w:hint="eastAsia"/>
          <w:sz w:val="32"/>
          <w:szCs w:val="32"/>
        </w:rPr>
        <w:t>年</w:t>
      </w:r>
      <w:r>
        <w:rPr>
          <w:rFonts w:ascii="仿宋" w:eastAsia="仿宋" w:hAnsi="仿宋"/>
          <w:sz w:val="32"/>
          <w:szCs w:val="32"/>
        </w:rPr>
        <w:t>闵行</w:t>
      </w:r>
      <w:r>
        <w:rPr>
          <w:rFonts w:ascii="仿宋" w:eastAsia="仿宋" w:hAnsi="仿宋"/>
          <w:sz w:val="32"/>
          <w:szCs w:val="32"/>
        </w:rPr>
        <w:lastRenderedPageBreak/>
        <w:t>区科协星级学会评估标准</w:t>
      </w:r>
      <w:r>
        <w:rPr>
          <w:rFonts w:ascii="仿宋" w:eastAsia="仿宋" w:hAnsi="仿宋" w:cs="宋体" w:hint="eastAsia"/>
          <w:kern w:val="28"/>
          <w:sz w:val="32"/>
          <w:szCs w:val="32"/>
        </w:rPr>
        <w:t>》对</w:t>
      </w:r>
      <w:r>
        <w:rPr>
          <w:rFonts w:ascii="仿宋" w:eastAsia="仿宋" w:hAnsi="仿宋" w:cs="宋体"/>
          <w:kern w:val="28"/>
          <w:sz w:val="32"/>
          <w:szCs w:val="32"/>
        </w:rPr>
        <w:t>学会进行评估</w:t>
      </w:r>
      <w:r>
        <w:rPr>
          <w:rFonts w:ascii="仿宋" w:eastAsia="仿宋" w:hAnsi="仿宋" w:cs="宋体" w:hint="eastAsia"/>
          <w:kern w:val="28"/>
          <w:sz w:val="32"/>
          <w:szCs w:val="32"/>
        </w:rPr>
        <w:t>。</w:t>
      </w:r>
    </w:p>
    <w:p w:rsidR="00466200" w:rsidRDefault="003051ED">
      <w:pPr>
        <w:spacing w:line="560" w:lineRule="exact"/>
        <w:ind w:firstLineChars="200" w:firstLine="640"/>
        <w:rPr>
          <w:rFonts w:ascii="仿宋" w:eastAsia="仿宋" w:hAnsi="仿宋"/>
          <w:sz w:val="32"/>
          <w:szCs w:val="32"/>
        </w:rPr>
      </w:pPr>
      <w:r>
        <w:rPr>
          <w:rFonts w:ascii="黑体" w:eastAsia="黑体" w:hAnsi="黑体" w:hint="eastAsia"/>
          <w:sz w:val="32"/>
          <w:szCs w:val="32"/>
        </w:rPr>
        <w:t>（三）公示：</w:t>
      </w:r>
      <w:r>
        <w:rPr>
          <w:rFonts w:ascii="仿宋" w:eastAsia="仿宋" w:hAnsi="仿宋"/>
          <w:sz w:val="32"/>
          <w:szCs w:val="32"/>
        </w:rPr>
        <w:t>区科协</w:t>
      </w:r>
      <w:r>
        <w:rPr>
          <w:rFonts w:ascii="仿宋" w:eastAsia="仿宋" w:hAnsi="仿宋" w:hint="eastAsia"/>
          <w:sz w:val="32"/>
          <w:szCs w:val="32"/>
        </w:rPr>
        <w:t>对星级学会评估结果</w:t>
      </w:r>
      <w:r>
        <w:rPr>
          <w:rFonts w:ascii="仿宋" w:eastAsia="仿宋" w:hAnsi="仿宋"/>
          <w:sz w:val="32"/>
          <w:szCs w:val="32"/>
        </w:rPr>
        <w:t>进行公示</w:t>
      </w:r>
      <w:r>
        <w:rPr>
          <w:rFonts w:ascii="仿宋" w:eastAsia="仿宋" w:hAnsi="仿宋" w:hint="eastAsia"/>
          <w:sz w:val="32"/>
          <w:szCs w:val="32"/>
        </w:rPr>
        <w:t>。</w:t>
      </w:r>
    </w:p>
    <w:p w:rsidR="00466200" w:rsidRDefault="003051ED">
      <w:pPr>
        <w:spacing w:line="560" w:lineRule="exact"/>
        <w:ind w:firstLineChars="200" w:firstLine="640"/>
        <w:rPr>
          <w:rFonts w:ascii="仿宋" w:eastAsia="仿宋" w:hAnsi="仿宋"/>
          <w:sz w:val="32"/>
          <w:szCs w:val="32"/>
        </w:rPr>
      </w:pPr>
      <w:r>
        <w:rPr>
          <w:rFonts w:ascii="黑体" w:eastAsia="黑体" w:hAnsi="黑体" w:hint="eastAsia"/>
          <w:sz w:val="32"/>
          <w:szCs w:val="32"/>
        </w:rPr>
        <w:t>（四）通知：</w:t>
      </w:r>
      <w:r>
        <w:rPr>
          <w:rFonts w:ascii="仿宋" w:eastAsia="仿宋" w:hAnsi="仿宋" w:hint="eastAsia"/>
          <w:sz w:val="32"/>
          <w:szCs w:val="32"/>
        </w:rPr>
        <w:t>评</w:t>
      </w:r>
      <w:r>
        <w:rPr>
          <w:rFonts w:ascii="仿宋" w:eastAsia="仿宋" w:hAnsi="仿宋"/>
          <w:sz w:val="32"/>
          <w:szCs w:val="32"/>
        </w:rPr>
        <w:t>估</w:t>
      </w:r>
      <w:r>
        <w:rPr>
          <w:rFonts w:ascii="仿宋" w:eastAsia="仿宋" w:hAnsi="仿宋" w:hint="eastAsia"/>
          <w:sz w:val="32"/>
          <w:szCs w:val="32"/>
        </w:rPr>
        <w:t>结果以书面或</w:t>
      </w:r>
      <w:r>
        <w:rPr>
          <w:rFonts w:ascii="仿宋" w:eastAsia="仿宋" w:hAnsi="仿宋"/>
          <w:sz w:val="32"/>
          <w:szCs w:val="32"/>
        </w:rPr>
        <w:t>邮件</w:t>
      </w:r>
      <w:r>
        <w:rPr>
          <w:rFonts w:ascii="仿宋" w:eastAsia="仿宋" w:hAnsi="仿宋" w:hint="eastAsia"/>
          <w:sz w:val="32"/>
          <w:szCs w:val="32"/>
        </w:rPr>
        <w:t>形式通知。</w:t>
      </w:r>
    </w:p>
    <w:p w:rsidR="00466200" w:rsidRDefault="003051ED">
      <w:pPr>
        <w:tabs>
          <w:tab w:val="left" w:pos="4018"/>
          <w:tab w:val="left" w:pos="7621"/>
          <w:tab w:val="left" w:pos="8029"/>
        </w:tabs>
        <w:adjustRightInd w:val="0"/>
        <w:snapToGrid w:val="0"/>
        <w:spacing w:line="560" w:lineRule="exact"/>
        <w:ind w:firstLineChars="200" w:firstLine="640"/>
        <w:rPr>
          <w:rFonts w:ascii="黑体" w:eastAsia="黑体" w:hAnsi="黑体" w:cs="宋体"/>
          <w:kern w:val="28"/>
          <w:sz w:val="32"/>
          <w:szCs w:val="32"/>
        </w:rPr>
      </w:pPr>
      <w:r>
        <w:rPr>
          <w:rFonts w:ascii="黑体" w:eastAsia="黑体" w:hAnsi="黑体" w:cs="宋体" w:hint="eastAsia"/>
          <w:kern w:val="28"/>
          <w:sz w:val="32"/>
          <w:szCs w:val="32"/>
        </w:rPr>
        <w:t>九、管理和奖励</w:t>
      </w:r>
    </w:p>
    <w:p w:rsidR="00466200" w:rsidRDefault="003051ED">
      <w:pPr>
        <w:spacing w:line="560" w:lineRule="exact"/>
        <w:ind w:firstLineChars="200" w:firstLine="640"/>
        <w:rPr>
          <w:rFonts w:ascii="仿宋" w:eastAsia="仿宋" w:hAnsi="仿宋"/>
          <w:sz w:val="32"/>
          <w:szCs w:val="32"/>
        </w:rPr>
      </w:pPr>
      <w:r>
        <w:rPr>
          <w:rFonts w:ascii="仿宋" w:eastAsia="仿宋" w:hAnsi="仿宋" w:hint="eastAsia"/>
          <w:sz w:val="32"/>
          <w:szCs w:val="32"/>
        </w:rPr>
        <w:t>（一）区科协</w:t>
      </w:r>
      <w:r>
        <w:rPr>
          <w:rFonts w:ascii="仿宋" w:eastAsia="仿宋" w:hAnsi="仿宋"/>
          <w:sz w:val="32"/>
          <w:szCs w:val="32"/>
        </w:rPr>
        <w:t>将</w:t>
      </w:r>
      <w:r>
        <w:rPr>
          <w:rFonts w:ascii="仿宋" w:eastAsia="仿宋" w:hAnsi="仿宋" w:hint="eastAsia"/>
          <w:sz w:val="32"/>
          <w:szCs w:val="32"/>
        </w:rPr>
        <w:t>按照《</w:t>
      </w:r>
      <w:r w:rsidR="00891D50">
        <w:rPr>
          <w:rFonts w:ascii="仿宋" w:eastAsia="仿宋" w:hAnsi="仿宋" w:hint="eastAsia"/>
          <w:sz w:val="32"/>
          <w:szCs w:val="32"/>
        </w:rPr>
        <w:t>2023</w:t>
      </w:r>
      <w:r>
        <w:rPr>
          <w:rFonts w:ascii="仿宋" w:eastAsia="仿宋" w:hAnsi="仿宋" w:hint="eastAsia"/>
          <w:sz w:val="32"/>
          <w:szCs w:val="32"/>
        </w:rPr>
        <w:t>年闵行区科协星级学会评估办法》，对各学（协）会进行管理和</w:t>
      </w:r>
      <w:r>
        <w:rPr>
          <w:rFonts w:ascii="仿宋" w:eastAsia="仿宋" w:hAnsi="仿宋"/>
          <w:sz w:val="32"/>
          <w:szCs w:val="32"/>
        </w:rPr>
        <w:t>监督。</w:t>
      </w:r>
    </w:p>
    <w:p w:rsidR="00466200" w:rsidRDefault="003051ED">
      <w:pPr>
        <w:spacing w:line="560" w:lineRule="exact"/>
        <w:ind w:firstLineChars="200" w:firstLine="640"/>
        <w:rPr>
          <w:rFonts w:ascii="仿宋" w:eastAsia="仿宋" w:hAnsi="仿宋"/>
          <w:sz w:val="32"/>
          <w:szCs w:val="32"/>
        </w:rPr>
      </w:pPr>
      <w:r>
        <w:rPr>
          <w:rFonts w:ascii="仿宋" w:eastAsia="仿宋" w:hAnsi="仿宋" w:hint="eastAsia"/>
          <w:sz w:val="32"/>
          <w:szCs w:val="32"/>
        </w:rPr>
        <w:t>（二）星级</w:t>
      </w:r>
      <w:r>
        <w:rPr>
          <w:rFonts w:ascii="仿宋" w:eastAsia="仿宋" w:hAnsi="仿宋"/>
          <w:sz w:val="32"/>
          <w:szCs w:val="32"/>
        </w:rPr>
        <w:t>学会评估按照项目化操作</w:t>
      </w:r>
      <w:r>
        <w:rPr>
          <w:rFonts w:ascii="仿宋" w:eastAsia="仿宋" w:hAnsi="仿宋" w:hint="eastAsia"/>
          <w:sz w:val="32"/>
          <w:szCs w:val="32"/>
        </w:rPr>
        <w:t>，</w:t>
      </w:r>
      <w:r>
        <w:rPr>
          <w:rFonts w:ascii="仿宋" w:eastAsia="仿宋" w:hAnsi="仿宋"/>
          <w:sz w:val="32"/>
          <w:szCs w:val="32"/>
        </w:rPr>
        <w:t>对获得</w:t>
      </w:r>
      <w:r>
        <w:rPr>
          <w:rFonts w:ascii="仿宋" w:eastAsia="仿宋" w:hAnsi="仿宋" w:hint="eastAsia"/>
          <w:sz w:val="32"/>
          <w:szCs w:val="32"/>
        </w:rPr>
        <w:t>星级的学会由区科协颁发奖牌。</w:t>
      </w:r>
    </w:p>
    <w:p w:rsidR="00466200" w:rsidRDefault="003051ED">
      <w:pPr>
        <w:spacing w:line="560" w:lineRule="exact"/>
        <w:ind w:firstLineChars="200" w:firstLine="640"/>
        <w:rPr>
          <w:rFonts w:ascii="黑体" w:eastAsia="黑体" w:hAnsi="黑体" w:cs="宋体"/>
          <w:kern w:val="28"/>
          <w:sz w:val="32"/>
          <w:szCs w:val="32"/>
        </w:rPr>
      </w:pPr>
      <w:r>
        <w:rPr>
          <w:rFonts w:ascii="黑体" w:eastAsia="黑体" w:hAnsi="黑体" w:cs="宋体" w:hint="eastAsia"/>
          <w:kern w:val="28"/>
          <w:sz w:val="32"/>
          <w:szCs w:val="32"/>
        </w:rPr>
        <w:t>十、</w:t>
      </w:r>
      <w:r>
        <w:rPr>
          <w:rFonts w:ascii="黑体" w:eastAsia="黑体" w:hAnsi="黑体" w:cs="宋体"/>
          <w:kern w:val="28"/>
          <w:sz w:val="32"/>
          <w:szCs w:val="32"/>
        </w:rPr>
        <w:t>监督机制</w:t>
      </w:r>
    </w:p>
    <w:p w:rsidR="00466200" w:rsidRDefault="003051ED">
      <w:pPr>
        <w:spacing w:line="560" w:lineRule="exact"/>
        <w:ind w:firstLineChars="200" w:firstLine="640"/>
        <w:rPr>
          <w:rFonts w:ascii="黑体" w:eastAsia="黑体" w:hAnsi="黑体" w:cs="宋体"/>
          <w:kern w:val="28"/>
          <w:sz w:val="32"/>
          <w:szCs w:val="32"/>
        </w:rPr>
      </w:pPr>
      <w:r>
        <w:rPr>
          <w:rFonts w:ascii="仿宋" w:eastAsia="仿宋" w:hAnsi="仿宋" w:hint="eastAsia"/>
          <w:sz w:val="32"/>
          <w:szCs w:val="32"/>
        </w:rPr>
        <w:t>对于申报单位通过弄虚作假及填报不实信息等手段取得星级学会荣誉称号的，一经发现，撤销称号，收回奖牌，追缴经费，撤销</w:t>
      </w:r>
      <w:r>
        <w:rPr>
          <w:rFonts w:ascii="仿宋" w:eastAsia="仿宋" w:hAnsi="仿宋"/>
          <w:sz w:val="32"/>
          <w:szCs w:val="32"/>
        </w:rPr>
        <w:t>之日起两年内不得申报</w:t>
      </w:r>
      <w:r>
        <w:rPr>
          <w:rFonts w:ascii="仿宋" w:eastAsia="仿宋" w:hAnsi="仿宋" w:hint="eastAsia"/>
          <w:sz w:val="32"/>
          <w:szCs w:val="32"/>
        </w:rPr>
        <w:t>。</w:t>
      </w:r>
    </w:p>
    <w:p w:rsidR="00466200" w:rsidRDefault="003051ED">
      <w:pPr>
        <w:tabs>
          <w:tab w:val="left" w:pos="4018"/>
          <w:tab w:val="left" w:pos="7621"/>
          <w:tab w:val="left" w:pos="8029"/>
        </w:tabs>
        <w:adjustRightInd w:val="0"/>
        <w:snapToGrid w:val="0"/>
        <w:spacing w:line="560" w:lineRule="exact"/>
        <w:ind w:firstLineChars="200" w:firstLine="640"/>
        <w:rPr>
          <w:rFonts w:ascii="黑体" w:eastAsia="黑体" w:hAnsi="黑体" w:cs="宋体"/>
          <w:kern w:val="28"/>
          <w:sz w:val="32"/>
          <w:szCs w:val="32"/>
        </w:rPr>
      </w:pPr>
      <w:r>
        <w:rPr>
          <w:rFonts w:ascii="黑体" w:eastAsia="黑体" w:hAnsi="黑体" w:cs="宋体" w:hint="eastAsia"/>
          <w:kern w:val="28"/>
          <w:sz w:val="32"/>
          <w:szCs w:val="32"/>
        </w:rPr>
        <w:t xml:space="preserve">十一、解释权限 </w:t>
      </w:r>
    </w:p>
    <w:p w:rsidR="00466200" w:rsidRDefault="003051ED">
      <w:pPr>
        <w:snapToGrid w:val="0"/>
        <w:spacing w:line="560" w:lineRule="exact"/>
        <w:ind w:firstLineChars="200" w:firstLine="640"/>
        <w:rPr>
          <w:rFonts w:ascii="仿宋_GB2312" w:eastAsia="仿宋_GB2312" w:hAnsi="宋体" w:cs="宋体"/>
          <w:sz w:val="32"/>
          <w:szCs w:val="32"/>
        </w:rPr>
      </w:pPr>
      <w:r>
        <w:rPr>
          <w:rFonts w:ascii="仿宋" w:eastAsia="仿宋" w:hAnsi="仿宋" w:cs="宋体" w:hint="eastAsia"/>
          <w:kern w:val="28"/>
          <w:sz w:val="32"/>
          <w:szCs w:val="32"/>
        </w:rPr>
        <w:t>本办法由闵</w:t>
      </w:r>
      <w:r>
        <w:rPr>
          <w:rFonts w:ascii="仿宋" w:eastAsia="仿宋" w:hAnsi="仿宋" w:cs="宋体"/>
          <w:kern w:val="28"/>
          <w:sz w:val="32"/>
          <w:szCs w:val="32"/>
        </w:rPr>
        <w:t>行</w:t>
      </w:r>
      <w:r>
        <w:rPr>
          <w:rFonts w:ascii="仿宋" w:eastAsia="仿宋" w:hAnsi="仿宋" w:cs="宋体" w:hint="eastAsia"/>
          <w:kern w:val="28"/>
          <w:sz w:val="32"/>
          <w:szCs w:val="32"/>
        </w:rPr>
        <w:t>区科协负责解释，</w:t>
      </w:r>
      <w:r>
        <w:rPr>
          <w:rFonts w:ascii="仿宋_GB2312" w:eastAsia="仿宋_GB2312" w:hAnsi="宋体" w:cs="宋体" w:hint="eastAsia"/>
          <w:sz w:val="32"/>
          <w:szCs w:val="32"/>
        </w:rPr>
        <w:t>自发布之日起施行，原《星级学会评估办法》同时废止。</w:t>
      </w:r>
    </w:p>
    <w:p w:rsidR="00466200" w:rsidRDefault="00466200"/>
    <w:sectPr w:rsidR="00466200">
      <w:pgSz w:w="11906" w:h="16838"/>
      <w:pgMar w:top="1440" w:right="1983" w:bottom="1440" w:left="184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3A9" w:rsidRDefault="005733A9"/>
  </w:endnote>
  <w:endnote w:type="continuationSeparator" w:id="0">
    <w:p w:rsidR="005733A9" w:rsidRDefault="00573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3A9" w:rsidRDefault="005733A9"/>
  </w:footnote>
  <w:footnote w:type="continuationSeparator" w:id="0">
    <w:p w:rsidR="005733A9" w:rsidRDefault="005733A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CB"/>
    <w:rsid w:val="000B7902"/>
    <w:rsid w:val="001C57C9"/>
    <w:rsid w:val="003051ED"/>
    <w:rsid w:val="00305230"/>
    <w:rsid w:val="0036441B"/>
    <w:rsid w:val="003D6FC9"/>
    <w:rsid w:val="00466200"/>
    <w:rsid w:val="005733A9"/>
    <w:rsid w:val="006370F8"/>
    <w:rsid w:val="006860ED"/>
    <w:rsid w:val="00760ACB"/>
    <w:rsid w:val="007850CA"/>
    <w:rsid w:val="007B0055"/>
    <w:rsid w:val="00836B40"/>
    <w:rsid w:val="00891D50"/>
    <w:rsid w:val="00897E74"/>
    <w:rsid w:val="008B79D4"/>
    <w:rsid w:val="008D7164"/>
    <w:rsid w:val="008F7693"/>
    <w:rsid w:val="009514BB"/>
    <w:rsid w:val="0096358A"/>
    <w:rsid w:val="00996F59"/>
    <w:rsid w:val="009A738C"/>
    <w:rsid w:val="009B356C"/>
    <w:rsid w:val="009B6FFA"/>
    <w:rsid w:val="009D65B7"/>
    <w:rsid w:val="00A160A4"/>
    <w:rsid w:val="00A62DA7"/>
    <w:rsid w:val="00A6305A"/>
    <w:rsid w:val="00A75315"/>
    <w:rsid w:val="00B36077"/>
    <w:rsid w:val="00BA1B3E"/>
    <w:rsid w:val="00BA3282"/>
    <w:rsid w:val="00C43F0C"/>
    <w:rsid w:val="00CA03A0"/>
    <w:rsid w:val="00CB314D"/>
    <w:rsid w:val="00D240D6"/>
    <w:rsid w:val="00DA1F54"/>
    <w:rsid w:val="00E00540"/>
    <w:rsid w:val="00E50FC0"/>
    <w:rsid w:val="00E77E7B"/>
    <w:rsid w:val="00EA2EE2"/>
    <w:rsid w:val="00EA3C30"/>
    <w:rsid w:val="00EB107C"/>
    <w:rsid w:val="00EF3F05"/>
    <w:rsid w:val="00F057AB"/>
    <w:rsid w:val="00F94D0A"/>
    <w:rsid w:val="00F9593D"/>
    <w:rsid w:val="5F657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486FB0-ADD5-4765-AFC3-00D1446F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168</Words>
  <Characters>959</Characters>
  <Application>Microsoft Office Word</Application>
  <DocSecurity>0</DocSecurity>
  <Lines>7</Lines>
  <Paragraphs>2</Paragraphs>
  <ScaleCrop>false</ScaleCrop>
  <Company>Microsoft</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花妍</dc:creator>
  <cp:lastModifiedBy>薛华彬</cp:lastModifiedBy>
  <cp:revision>3</cp:revision>
  <dcterms:created xsi:type="dcterms:W3CDTF">2022-03-07T01:10:00Z</dcterms:created>
  <dcterms:modified xsi:type="dcterms:W3CDTF">2023-02-02T00:46:00Z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